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50" w:rsidRDefault="00DD4250" w:rsidP="00DD4250">
      <w:pPr>
        <w:pStyle w:val="Heading1"/>
      </w:pPr>
      <w:bookmarkStart w:id="0" w:name="_GoBack"/>
      <w:r>
        <w:t>Dinamičnost</w:t>
      </w:r>
      <w:r>
        <w:rPr>
          <w:spacing w:val="-4"/>
        </w:rPr>
        <w:t xml:space="preserve"> </w:t>
      </w:r>
      <w:r>
        <w:t>kategorija</w:t>
      </w:r>
      <w:r>
        <w:rPr>
          <w:spacing w:val="-3"/>
        </w:rPr>
        <w:t xml:space="preserve"> </w:t>
      </w:r>
      <w:r>
        <w:t>specijaliziranoga</w:t>
      </w:r>
      <w:r>
        <w:rPr>
          <w:spacing w:val="-4"/>
        </w:rPr>
        <w:t xml:space="preserve"> </w:t>
      </w:r>
      <w:r>
        <w:t>znanja</w:t>
      </w:r>
      <w:r>
        <w:rPr>
          <w:spacing w:val="-4"/>
        </w:rPr>
        <w:t xml:space="preserve"> </w:t>
      </w:r>
      <w:r>
        <w:t>(DIKA)</w:t>
      </w:r>
    </w:p>
    <w:bookmarkEnd w:id="0"/>
    <w:p w:rsidR="00DD4250" w:rsidRDefault="00DD4250" w:rsidP="00DD4250">
      <w:pPr>
        <w:pStyle w:val="BodyText"/>
        <w:spacing w:before="116" w:line="343" w:lineRule="auto"/>
        <w:ind w:right="1389"/>
      </w:pPr>
      <w:r>
        <w:rPr>
          <w:u w:val="single"/>
        </w:rPr>
        <w:t>Voditeljica projekta</w:t>
      </w:r>
      <w:r>
        <w:t>: Ana Ostroški Anić (Institut za hrvatski jezik i jezikoslovlje)</w:t>
      </w:r>
      <w:r>
        <w:rPr>
          <w:spacing w:val="-57"/>
        </w:rPr>
        <w:t xml:space="preserve"> </w:t>
      </w:r>
      <w:r>
        <w:rPr>
          <w:u w:val="single"/>
        </w:rPr>
        <w:t>Trajanje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projekta</w:t>
      </w:r>
      <w:r>
        <w:t>: 2018 -</w:t>
      </w:r>
      <w:r>
        <w:rPr>
          <w:spacing w:val="2"/>
        </w:rPr>
        <w:t xml:space="preserve"> </w:t>
      </w:r>
      <w:r>
        <w:t>2023</w:t>
      </w:r>
    </w:p>
    <w:p w:rsidR="00DD4250" w:rsidRDefault="00DD4250" w:rsidP="00DD4250">
      <w:pPr>
        <w:pStyle w:val="BodyText"/>
        <w:spacing w:before="2" w:line="343" w:lineRule="auto"/>
        <w:ind w:right="197"/>
      </w:pPr>
      <w:r>
        <w:rPr>
          <w:u w:val="single"/>
        </w:rPr>
        <w:t>Suradnici</w:t>
      </w:r>
      <w:r>
        <w:t>: Martina Bajčić, Ivana Brač, Larisa Grčić Simeunović, Ivanka Rajh, Maja Lončarić</w:t>
      </w:r>
      <w:r>
        <w:rPr>
          <w:spacing w:val="-57"/>
        </w:rPr>
        <w:t xml:space="preserve"> </w:t>
      </w:r>
      <w:r>
        <w:rPr>
          <w:u w:val="single"/>
        </w:rPr>
        <w:t>Financiranje</w:t>
      </w:r>
      <w:r>
        <w:t>:</w:t>
      </w:r>
      <w:r>
        <w:rPr>
          <w:spacing w:val="-1"/>
        </w:rPr>
        <w:t xml:space="preserve"> </w:t>
      </w:r>
      <w:r>
        <w:t>Hrvatska zaklada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znanost</w:t>
      </w:r>
    </w:p>
    <w:p w:rsidR="00DD4250" w:rsidRDefault="00DD4250" w:rsidP="00DD4250">
      <w:pPr>
        <w:pStyle w:val="BodyText"/>
        <w:spacing w:before="10"/>
        <w:ind w:left="0"/>
        <w:rPr>
          <w:sz w:val="26"/>
        </w:rPr>
      </w:pPr>
    </w:p>
    <w:p w:rsidR="00DD4250" w:rsidRDefault="00DD4250" w:rsidP="00DD4250">
      <w:pPr>
        <w:pStyle w:val="BodyText"/>
        <w:spacing w:before="90"/>
      </w:pPr>
      <w:r>
        <w:rPr>
          <w:u w:val="single"/>
        </w:rPr>
        <w:t>Opis</w:t>
      </w:r>
    </w:p>
    <w:p w:rsidR="00DD4250" w:rsidRDefault="00DD4250" w:rsidP="00DD4250">
      <w:pPr>
        <w:pStyle w:val="BodyText"/>
        <w:ind w:right="112"/>
        <w:jc w:val="both"/>
      </w:pPr>
      <w:r>
        <w:t>Semantičko-sintaktički model opisa dinamičnosti kategorija specijaliziranoga znanja (DIKA)</w:t>
      </w:r>
      <w:r>
        <w:rPr>
          <w:spacing w:val="1"/>
        </w:rPr>
        <w:t xml:space="preserve"> </w:t>
      </w:r>
      <w:r>
        <w:t>interdisciplinarni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provoditi</w:t>
      </w:r>
      <w:r>
        <w:rPr>
          <w:spacing w:val="1"/>
        </w:rPr>
        <w:t xml:space="preserve"> </w:t>
      </w:r>
      <w:r>
        <w:t>sintaktička,</w:t>
      </w:r>
      <w:r>
        <w:rPr>
          <w:spacing w:val="1"/>
        </w:rPr>
        <w:t xml:space="preserve"> </w:t>
      </w:r>
      <w:r>
        <w:t>semantička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diskursna</w:t>
      </w:r>
      <w:r>
        <w:rPr>
          <w:spacing w:val="1"/>
        </w:rPr>
        <w:t xml:space="preserve"> </w:t>
      </w:r>
      <w:r>
        <w:t>istraživanja tekstova iz nekoliko strukovnih područja radi oblikovanja modela terminološkoga</w:t>
      </w:r>
      <w:r>
        <w:rPr>
          <w:spacing w:val="-57"/>
        </w:rPr>
        <w:t xml:space="preserve"> </w:t>
      </w:r>
      <w:r>
        <w:t>opisa dinamičnosti kategorija specijaliziranoga znanja. Prijevodno usmjeren terminološki rad i</w:t>
      </w:r>
      <w:r>
        <w:rPr>
          <w:spacing w:val="-57"/>
        </w:rPr>
        <w:t xml:space="preserve"> </w:t>
      </w:r>
      <w:r>
        <w:t>teorijska</w:t>
      </w:r>
      <w:r>
        <w:rPr>
          <w:spacing w:val="-10"/>
        </w:rPr>
        <w:t xml:space="preserve"> </w:t>
      </w:r>
      <w:r>
        <w:t>istraživanja</w:t>
      </w:r>
      <w:r>
        <w:rPr>
          <w:spacing w:val="-11"/>
        </w:rPr>
        <w:t xml:space="preserve"> </w:t>
      </w:r>
      <w:r>
        <w:t>nazivlja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stručnoga</w:t>
      </w:r>
      <w:r>
        <w:rPr>
          <w:spacing w:val="-11"/>
        </w:rPr>
        <w:t xml:space="preserve"> </w:t>
      </w:r>
      <w:r>
        <w:t>diskursa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okviru</w:t>
      </w:r>
      <w:r>
        <w:rPr>
          <w:spacing w:val="-9"/>
        </w:rPr>
        <w:t xml:space="preserve"> </w:t>
      </w:r>
      <w:r>
        <w:t>suvremenih</w:t>
      </w:r>
      <w:r>
        <w:rPr>
          <w:spacing w:val="-10"/>
        </w:rPr>
        <w:t xml:space="preserve"> </w:t>
      </w:r>
      <w:r>
        <w:t>kognitivnolingvističkih</w:t>
      </w:r>
      <w:r>
        <w:rPr>
          <w:spacing w:val="-58"/>
        </w:rPr>
        <w:t xml:space="preserve"> </w:t>
      </w:r>
      <w:r>
        <w:t>teorija</w:t>
      </w:r>
      <w:r>
        <w:rPr>
          <w:spacing w:val="1"/>
        </w:rPr>
        <w:t xml:space="preserve"> </w:t>
      </w:r>
      <w:r>
        <w:t>temelj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baze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namijenjene</w:t>
      </w:r>
      <w:r>
        <w:rPr>
          <w:spacing w:val="1"/>
        </w:rPr>
        <w:t xml:space="preserve"> </w:t>
      </w:r>
      <w:r>
        <w:t>prevoditeljima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studentima</w:t>
      </w:r>
      <w:r>
        <w:rPr>
          <w:spacing w:val="-57"/>
        </w:rPr>
        <w:t xml:space="preserve"> </w:t>
      </w:r>
      <w:r>
        <w:t>prevoditeljskih</w:t>
      </w:r>
      <w:r>
        <w:rPr>
          <w:spacing w:val="-3"/>
        </w:rPr>
        <w:t xml:space="preserve"> </w:t>
      </w:r>
      <w:r>
        <w:t>studija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smjerova.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osobita</w:t>
      </w:r>
      <w:r>
        <w:rPr>
          <w:spacing w:val="-4"/>
        </w:rPr>
        <w:t xml:space="preserve"> </w:t>
      </w:r>
      <w:r>
        <w:t>pozornost</w:t>
      </w:r>
      <w:r>
        <w:rPr>
          <w:spacing w:val="-4"/>
        </w:rPr>
        <w:t xml:space="preserve"> </w:t>
      </w:r>
      <w:r>
        <w:t>posvetiti</w:t>
      </w:r>
      <w:r>
        <w:rPr>
          <w:spacing w:val="-3"/>
        </w:rPr>
        <w:t xml:space="preserve"> </w:t>
      </w:r>
      <w:r>
        <w:t>istraživanju:1.</w:t>
      </w:r>
      <w:r>
        <w:rPr>
          <w:spacing w:val="-58"/>
        </w:rPr>
        <w:t xml:space="preserve"> </w:t>
      </w:r>
      <w:r>
        <w:t>konceptualizacije pojmova i pojmovnih odnosa u specijaliziranim semantičkim okvirima (na</w:t>
      </w:r>
      <w:r>
        <w:rPr>
          <w:spacing w:val="1"/>
        </w:rPr>
        <w:t xml:space="preserve"> </w:t>
      </w:r>
      <w:r>
        <w:t>primjerima</w:t>
      </w:r>
      <w:r>
        <w:rPr>
          <w:spacing w:val="1"/>
        </w:rPr>
        <w:t xml:space="preserve"> </w:t>
      </w:r>
      <w:r>
        <w:t>hrvatskoga</w:t>
      </w:r>
      <w:r>
        <w:rPr>
          <w:spacing w:val="1"/>
        </w:rPr>
        <w:t xml:space="preserve"> </w:t>
      </w:r>
      <w:r>
        <w:t>nazivlja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različitih</w:t>
      </w:r>
      <w:r>
        <w:rPr>
          <w:spacing w:val="1"/>
        </w:rPr>
        <w:t xml:space="preserve"> </w:t>
      </w:r>
      <w:r>
        <w:t>domena:</w:t>
      </w:r>
      <w:r>
        <w:rPr>
          <w:spacing w:val="1"/>
        </w:rPr>
        <w:t xml:space="preserve"> </w:t>
      </w:r>
      <w:r>
        <w:t>zrakoplovstva,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karstologije,</w:t>
      </w:r>
      <w:r>
        <w:rPr>
          <w:spacing w:val="1"/>
        </w:rPr>
        <w:t xml:space="preserve"> </w:t>
      </w:r>
      <w:r>
        <w:t>marketinga) te semantičkih uloga u specijaliziranim okvirima; 2. sintaktičko-semantičkom</w:t>
      </w:r>
      <w:r>
        <w:rPr>
          <w:spacing w:val="1"/>
        </w:rPr>
        <w:t xml:space="preserve"> </w:t>
      </w:r>
      <w:r>
        <w:t>istraživanju glagola u terminologiji;</w:t>
      </w:r>
      <w:r>
        <w:rPr>
          <w:spacing w:val="1"/>
        </w:rPr>
        <w:t xml:space="preserve"> </w:t>
      </w:r>
      <w:r>
        <w:t>3. figurativnosti u terminologiji i stručnom diskursu i 4.</w:t>
      </w:r>
      <w:r>
        <w:rPr>
          <w:spacing w:val="1"/>
        </w:rPr>
        <w:t xml:space="preserve"> </w:t>
      </w:r>
      <w:r>
        <w:t>prevođenju pravnih pojmova i uspostavljanju istoznačnosti. Individualna će se istraživanja</w:t>
      </w:r>
      <w:r>
        <w:rPr>
          <w:spacing w:val="1"/>
        </w:rPr>
        <w:t xml:space="preserve"> </w:t>
      </w:r>
      <w:r>
        <w:t>temeljiti na vlastitim mikro korpusima svakoga istraživača i na hrvatskom korpusu tekstova iz</w:t>
      </w:r>
      <w:r>
        <w:rPr>
          <w:spacing w:val="-57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zrakoplovstva.</w:t>
      </w:r>
    </w:p>
    <w:p w:rsidR="00DD4250" w:rsidRDefault="00DD4250" w:rsidP="00DD4250">
      <w:pPr>
        <w:pStyle w:val="BodyText"/>
        <w:spacing w:before="0"/>
        <w:ind w:left="0"/>
        <w:rPr>
          <w:sz w:val="26"/>
        </w:rPr>
      </w:pPr>
    </w:p>
    <w:p w:rsidR="0028079D" w:rsidRDefault="0028079D"/>
    <w:sectPr w:rsidR="0028079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50"/>
    <w:rsid w:val="0028079D"/>
    <w:rsid w:val="00D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1C48B-1644-4558-A908-389835B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4250"/>
    <w:pPr>
      <w:widowControl w:val="0"/>
      <w:autoSpaceDE w:val="0"/>
      <w:autoSpaceDN w:val="0"/>
      <w:spacing w:before="222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2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4250"/>
    <w:pPr>
      <w:widowControl w:val="0"/>
      <w:autoSpaceDE w:val="0"/>
      <w:autoSpaceDN w:val="0"/>
      <w:spacing w:before="120"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42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2023-01-27T12:07:00Z</dcterms:created>
  <dcterms:modified xsi:type="dcterms:W3CDTF">2023-01-27T12:08:00Z</dcterms:modified>
</cp:coreProperties>
</file>